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77F" w:rsidRDefault="000924AB">
      <w:pPr>
        <w:jc w:val="both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3</w:t>
      </w:r>
    </w:p>
    <w:p w:rsidR="008F277F" w:rsidRDefault="000924AB">
      <w:pPr>
        <w:pStyle w:val="2"/>
        <w:autoSpaceDE/>
        <w:autoSpaceDN/>
        <w:adjustRightInd/>
        <w:spacing w:line="560" w:lineRule="exact"/>
        <w:ind w:leftChars="0" w:left="0" w:firstLineChars="0" w:firstLine="0"/>
        <w:jc w:val="center"/>
        <w:rPr>
          <w:rFonts w:ascii="方正小标宋简体" w:eastAsia="方正小标宋简体" w:hAnsi="方正小标宋简体" w:cs="方正小标宋简体"/>
          <w:b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2024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</w:t>
      </w: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广西专利转化大赛评审标准</w:t>
      </w:r>
      <w:bookmarkStart w:id="0" w:name="_GoBack"/>
      <w:bookmarkEnd w:id="0"/>
    </w:p>
    <w:p w:rsidR="008F277F" w:rsidRDefault="008F277F">
      <w:pPr>
        <w:pStyle w:val="2"/>
        <w:spacing w:line="360" w:lineRule="exact"/>
        <w:ind w:leftChars="0" w:left="0" w:firstLineChars="0" w:firstLine="0"/>
        <w:jc w:val="center"/>
        <w:rPr>
          <w:b/>
          <w:bCs/>
          <w:sz w:val="32"/>
          <w:szCs w:val="32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1180"/>
        <w:gridCol w:w="7101"/>
        <w:gridCol w:w="698"/>
      </w:tblGrid>
      <w:tr w:rsidR="008F277F">
        <w:trPr>
          <w:trHeight w:val="620"/>
        </w:trPr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8F277F" w:rsidRDefault="000924AB">
            <w:pPr>
              <w:pStyle w:val="2"/>
              <w:spacing w:line="360" w:lineRule="exact"/>
              <w:ind w:leftChars="0" w:left="0" w:firstLineChars="0" w:firstLine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表</w:t>
            </w:r>
            <w:r>
              <w:rPr>
                <w:rFonts w:eastAsia="黑体"/>
                <w:sz w:val="32"/>
                <w:szCs w:val="32"/>
              </w:rPr>
              <w:t xml:space="preserve">1  </w:t>
            </w:r>
            <w:r>
              <w:rPr>
                <w:b/>
                <w:bCs/>
                <w:sz w:val="32"/>
                <w:szCs w:val="32"/>
              </w:rPr>
              <w:t>2024</w:t>
            </w:r>
            <w:r>
              <w:rPr>
                <w:b/>
                <w:bCs/>
                <w:sz w:val="32"/>
                <w:szCs w:val="32"/>
              </w:rPr>
              <w:t>年广西专利转化大赛</w:t>
            </w:r>
            <w:r>
              <w:rPr>
                <w:b/>
                <w:bCs/>
                <w:sz w:val="32"/>
                <w:szCs w:val="32"/>
              </w:rPr>
              <w:t>-</w:t>
            </w:r>
            <w:r>
              <w:rPr>
                <w:b/>
                <w:bCs/>
                <w:sz w:val="32"/>
                <w:szCs w:val="32"/>
              </w:rPr>
              <w:t>初赛评审标准</w:t>
            </w:r>
          </w:p>
        </w:tc>
      </w:tr>
      <w:tr w:rsidR="008F277F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spacing w:line="36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评审项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spacing w:line="36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评审内容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spacing w:line="36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分值</w:t>
            </w:r>
          </w:p>
        </w:tc>
      </w:tr>
      <w:tr w:rsidR="008F277F">
        <w:trPr>
          <w:trHeight w:val="171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spacing w:line="36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专利</w:t>
            </w:r>
          </w:p>
          <w:p w:rsidR="008F277F" w:rsidRDefault="000924AB">
            <w:pPr>
              <w:widowControl/>
              <w:spacing w:line="36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价值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spacing w:line="380" w:lineRule="exact"/>
              <w:textAlignment w:val="center"/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</w:pP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1.</w:t>
            </w: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评估专利（或专利组合）保护范围的合理性、专利的法律稳定性。</w:t>
            </w:r>
          </w:p>
          <w:p w:rsidR="008F277F" w:rsidRDefault="000924AB">
            <w:pPr>
              <w:widowControl/>
              <w:spacing w:line="380" w:lineRule="exact"/>
              <w:textAlignment w:val="center"/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</w:pP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2.</w:t>
            </w: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参赛专利（或专利组合）是否属于基础专利，专利产品布局的范围，专利组合保护的现状。</w:t>
            </w:r>
          </w:p>
          <w:p w:rsidR="008F277F" w:rsidRDefault="000924AB">
            <w:pPr>
              <w:widowControl/>
              <w:spacing w:line="380" w:lineRule="exact"/>
              <w:textAlignment w:val="center"/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</w:pP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3.</w:t>
            </w: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参赛专利（或专利组合）是否申请</w:t>
            </w: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PCT</w:t>
            </w: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，是否获得海外授权。</w:t>
            </w:r>
          </w:p>
          <w:p w:rsidR="008F277F" w:rsidRDefault="000924AB">
            <w:pPr>
              <w:widowControl/>
              <w:spacing w:line="380" w:lineRule="exact"/>
              <w:textAlignment w:val="center"/>
              <w:rPr>
                <w:rFonts w:eastAsia="仿宋"/>
                <w:sz w:val="24"/>
                <w:szCs w:val="24"/>
              </w:rPr>
            </w:pP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4.</w:t>
            </w: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考察知识产权培育布局规划，获得专利奖、科技奖等情况。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spacing w:line="36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35</w:t>
            </w:r>
          </w:p>
        </w:tc>
      </w:tr>
      <w:tr w:rsidR="008F277F">
        <w:trPr>
          <w:trHeight w:val="8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spacing w:line="36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技术</w:t>
            </w:r>
          </w:p>
          <w:p w:rsidR="008F277F" w:rsidRDefault="000924AB">
            <w:pPr>
              <w:widowControl/>
              <w:spacing w:line="36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能力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numPr>
                <w:ilvl w:val="255"/>
                <w:numId w:val="0"/>
              </w:numPr>
              <w:spacing w:line="380" w:lineRule="exact"/>
              <w:textAlignment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1.</w:t>
            </w:r>
            <w:r>
              <w:rPr>
                <w:rFonts w:eastAsia="仿宋"/>
                <w:sz w:val="24"/>
                <w:szCs w:val="24"/>
              </w:rPr>
              <w:t>考察技术先进性、技术成熟度、技术依赖度、技术替代难度、研产投入现状及需求等角度。</w:t>
            </w:r>
          </w:p>
          <w:p w:rsidR="008F277F" w:rsidRDefault="000924AB">
            <w:pPr>
              <w:widowControl/>
              <w:numPr>
                <w:ilvl w:val="255"/>
                <w:numId w:val="0"/>
              </w:numPr>
              <w:spacing w:line="380" w:lineRule="exact"/>
              <w:textAlignment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2</w:t>
            </w:r>
            <w:r>
              <w:rPr>
                <w:rFonts w:eastAsia="仿宋"/>
                <w:sz w:val="24"/>
                <w:szCs w:val="24"/>
              </w:rPr>
              <w:t>.</w:t>
            </w: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技术所在领域的先进性，技术路线的可行性、与竞争对手技术的比较优势、技术对所在产业发展的影响。</w:t>
            </w:r>
          </w:p>
          <w:p w:rsidR="008F277F" w:rsidRDefault="000924AB">
            <w:pPr>
              <w:widowControl/>
              <w:spacing w:line="360" w:lineRule="exact"/>
              <w:textAlignment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3</w:t>
            </w:r>
            <w:r>
              <w:rPr>
                <w:rFonts w:eastAsia="仿宋"/>
                <w:sz w:val="24"/>
                <w:szCs w:val="24"/>
              </w:rPr>
              <w:t>.</w:t>
            </w: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评估专利（或专利组合）所保护的技术在未来</w:t>
            </w: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3-5</w:t>
            </w: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年的发展趋势、潜力和市场竞争优势。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spacing w:line="36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30</w:t>
            </w:r>
          </w:p>
        </w:tc>
      </w:tr>
      <w:tr w:rsidR="008F277F">
        <w:trPr>
          <w:trHeight w:val="171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spacing w:line="36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市场转化</w:t>
            </w:r>
          </w:p>
          <w:p w:rsidR="008F277F" w:rsidRDefault="000924AB">
            <w:pPr>
              <w:widowControl/>
              <w:spacing w:line="36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能力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spacing w:line="240" w:lineRule="auto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1.</w:t>
            </w:r>
            <w:r>
              <w:rPr>
                <w:rFonts w:eastAsia="仿宋"/>
                <w:sz w:val="24"/>
                <w:szCs w:val="24"/>
              </w:rPr>
              <w:t>综合考察项目应用范围、市场规模、以及项目带动产业化发展的能力。</w:t>
            </w:r>
          </w:p>
          <w:p w:rsidR="008F277F" w:rsidRDefault="000924AB">
            <w:pPr>
              <w:widowControl/>
              <w:spacing w:line="240" w:lineRule="auto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2.</w:t>
            </w:r>
            <w:r>
              <w:rPr>
                <w:rFonts w:eastAsia="仿宋"/>
                <w:sz w:val="24"/>
                <w:szCs w:val="24"/>
              </w:rPr>
              <w:t>评估项目商业模式的合理性和可行性。</w:t>
            </w:r>
          </w:p>
          <w:p w:rsidR="008F277F" w:rsidRDefault="000924AB">
            <w:pPr>
              <w:widowControl/>
              <w:spacing w:line="240" w:lineRule="auto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3.</w:t>
            </w:r>
            <w:r>
              <w:rPr>
                <w:rFonts w:eastAsia="仿宋"/>
                <w:sz w:val="24"/>
                <w:szCs w:val="24"/>
              </w:rPr>
              <w:t>考察项目当前的收入状况、未来的收入去情况和预期发展情况等。</w:t>
            </w:r>
          </w:p>
          <w:p w:rsidR="008F277F" w:rsidRDefault="000924AB">
            <w:pPr>
              <w:widowControl/>
              <w:spacing w:line="360" w:lineRule="exact"/>
              <w:textAlignment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4.</w:t>
            </w: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评估项目的实施难度，判断项目投入市场的可能性。。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spacing w:line="36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20</w:t>
            </w:r>
          </w:p>
          <w:p w:rsidR="008F277F" w:rsidRDefault="008F277F">
            <w:pPr>
              <w:pStyle w:val="2"/>
              <w:spacing w:line="360" w:lineRule="exact"/>
              <w:rPr>
                <w:rFonts w:eastAsia="仿宋"/>
              </w:rPr>
            </w:pPr>
          </w:p>
        </w:tc>
      </w:tr>
      <w:tr w:rsidR="008F277F">
        <w:trPr>
          <w:trHeight w:val="8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spacing w:line="36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落桂</w:t>
            </w:r>
          </w:p>
          <w:p w:rsidR="008F277F" w:rsidRDefault="000924AB">
            <w:pPr>
              <w:widowControl/>
              <w:spacing w:line="36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计划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spacing w:line="360" w:lineRule="exact"/>
              <w:textAlignment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1.</w:t>
            </w:r>
            <w:r>
              <w:rPr>
                <w:rFonts w:eastAsia="仿宋"/>
                <w:sz w:val="24"/>
                <w:szCs w:val="24"/>
              </w:rPr>
              <w:t>考察团队核心专利技术</w:t>
            </w:r>
            <w:r>
              <w:rPr>
                <w:rFonts w:eastAsia="仿宋"/>
                <w:sz w:val="24"/>
                <w:szCs w:val="24"/>
              </w:rPr>
              <w:t>/</w:t>
            </w:r>
            <w:r>
              <w:rPr>
                <w:rFonts w:eastAsia="仿宋"/>
                <w:sz w:val="24"/>
                <w:szCs w:val="24"/>
              </w:rPr>
              <w:t>产品与广西产业需求的匹配程度。</w:t>
            </w:r>
          </w:p>
          <w:p w:rsidR="008F277F" w:rsidRDefault="000924AB">
            <w:pPr>
              <w:widowControl/>
              <w:spacing w:line="360" w:lineRule="exact"/>
              <w:textAlignment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2.</w:t>
            </w:r>
            <w:r>
              <w:rPr>
                <w:rFonts w:eastAsia="仿宋"/>
                <w:sz w:val="24"/>
                <w:szCs w:val="24"/>
              </w:rPr>
              <w:t>考察专利（或专利组合）在广西转化的具体方式。</w:t>
            </w:r>
          </w:p>
          <w:p w:rsidR="008F277F" w:rsidRDefault="000924AB">
            <w:pPr>
              <w:widowControl/>
              <w:spacing w:line="360" w:lineRule="exact"/>
              <w:textAlignment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3.</w:t>
            </w:r>
            <w:r>
              <w:rPr>
                <w:rFonts w:eastAsia="仿宋"/>
                <w:sz w:val="24"/>
                <w:szCs w:val="24"/>
              </w:rPr>
              <w:t>考察</w:t>
            </w:r>
            <w:r>
              <w:rPr>
                <w:rFonts w:eastAsia="仿宋" w:hint="eastAsia"/>
                <w:sz w:val="24"/>
                <w:szCs w:val="24"/>
              </w:rPr>
              <w:t>专利技术</w:t>
            </w:r>
            <w:r>
              <w:rPr>
                <w:rFonts w:eastAsia="仿宋"/>
                <w:sz w:val="24"/>
                <w:szCs w:val="24"/>
              </w:rPr>
              <w:t>落地广西</w:t>
            </w:r>
            <w:r>
              <w:rPr>
                <w:rFonts w:eastAsia="仿宋" w:hint="eastAsia"/>
                <w:sz w:val="24"/>
                <w:szCs w:val="24"/>
              </w:rPr>
              <w:t>的</w:t>
            </w:r>
            <w:r>
              <w:rPr>
                <w:rFonts w:eastAsia="仿宋"/>
                <w:sz w:val="24"/>
                <w:szCs w:val="24"/>
              </w:rPr>
              <w:t>发展意愿和计划安排。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spacing w:line="36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15</w:t>
            </w:r>
          </w:p>
        </w:tc>
      </w:tr>
      <w:tr w:rsidR="008F277F">
        <w:trPr>
          <w:trHeight w:val="28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spacing w:line="36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合计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spacing w:line="36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100</w:t>
            </w:r>
          </w:p>
        </w:tc>
      </w:tr>
    </w:tbl>
    <w:p w:rsidR="008F277F" w:rsidRDefault="008F277F">
      <w:pPr>
        <w:pStyle w:val="2"/>
        <w:spacing w:line="560" w:lineRule="exact"/>
        <w:ind w:leftChars="0" w:left="0" w:firstLineChars="0" w:firstLine="0"/>
        <w:rPr>
          <w:rFonts w:eastAsia="方正小标宋简体"/>
          <w:sz w:val="32"/>
          <w:szCs w:val="32"/>
          <w:shd w:val="clear" w:color="auto" w:fill="FFFFFF"/>
        </w:rPr>
      </w:pPr>
    </w:p>
    <w:p w:rsidR="008F277F" w:rsidRDefault="008F277F">
      <w:pPr>
        <w:pStyle w:val="2"/>
        <w:spacing w:line="560" w:lineRule="exact"/>
        <w:ind w:leftChars="0" w:left="0" w:firstLineChars="0" w:firstLine="0"/>
        <w:rPr>
          <w:rFonts w:eastAsia="方正小标宋简体"/>
          <w:sz w:val="32"/>
          <w:szCs w:val="32"/>
          <w:shd w:val="clear" w:color="auto" w:fill="FFFFFF"/>
        </w:rPr>
      </w:pPr>
    </w:p>
    <w:p w:rsidR="008F277F" w:rsidRDefault="008F277F">
      <w:pPr>
        <w:pStyle w:val="2"/>
        <w:spacing w:line="560" w:lineRule="exact"/>
        <w:ind w:leftChars="0" w:left="0" w:firstLineChars="0" w:firstLine="0"/>
        <w:rPr>
          <w:rFonts w:eastAsia="方正小标宋简体"/>
          <w:sz w:val="32"/>
          <w:szCs w:val="32"/>
          <w:shd w:val="clear" w:color="auto" w:fill="FFFFFF"/>
        </w:rPr>
      </w:pPr>
    </w:p>
    <w:p w:rsidR="008F277F" w:rsidRDefault="008F277F">
      <w:pPr>
        <w:pStyle w:val="2"/>
        <w:spacing w:line="560" w:lineRule="exact"/>
        <w:ind w:leftChars="0" w:left="0" w:firstLineChars="0" w:firstLine="0"/>
        <w:rPr>
          <w:rFonts w:eastAsia="方正小标宋简体"/>
          <w:sz w:val="32"/>
          <w:szCs w:val="32"/>
          <w:shd w:val="clear" w:color="auto" w:fill="FFFFFF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1307"/>
        <w:gridCol w:w="7190"/>
        <w:gridCol w:w="698"/>
      </w:tblGrid>
      <w:tr w:rsidR="008F277F">
        <w:trPr>
          <w:trHeight w:val="620"/>
        </w:trPr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8F277F" w:rsidRDefault="000924AB">
            <w:pPr>
              <w:pStyle w:val="2"/>
              <w:autoSpaceDE/>
              <w:autoSpaceDN/>
              <w:adjustRightInd/>
              <w:spacing w:line="340" w:lineRule="exact"/>
              <w:ind w:leftChars="0" w:left="0" w:firstLineChars="0" w:firstLine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eastAsia="方正小标宋简体"/>
                <w:sz w:val="32"/>
                <w:szCs w:val="32"/>
                <w:shd w:val="clear" w:color="auto" w:fill="FFFFFF"/>
              </w:rPr>
              <w:t>表</w:t>
            </w:r>
            <w:r>
              <w:rPr>
                <w:rFonts w:eastAsia="方正小标宋简体"/>
                <w:sz w:val="32"/>
                <w:szCs w:val="32"/>
                <w:shd w:val="clear" w:color="auto" w:fill="FFFFFF"/>
              </w:rPr>
              <w:t xml:space="preserve">2  </w:t>
            </w:r>
            <w:r>
              <w:rPr>
                <w:b/>
                <w:bCs/>
                <w:sz w:val="32"/>
                <w:szCs w:val="32"/>
              </w:rPr>
              <w:t>2024</w:t>
            </w:r>
            <w:r>
              <w:rPr>
                <w:b/>
                <w:bCs/>
                <w:sz w:val="32"/>
                <w:szCs w:val="32"/>
              </w:rPr>
              <w:t>年广西专利转化大赛</w:t>
            </w:r>
            <w:r>
              <w:rPr>
                <w:b/>
                <w:bCs/>
                <w:sz w:val="32"/>
                <w:szCs w:val="32"/>
              </w:rPr>
              <w:t>-</w:t>
            </w:r>
            <w:r>
              <w:rPr>
                <w:b/>
                <w:bCs/>
                <w:sz w:val="32"/>
                <w:szCs w:val="32"/>
              </w:rPr>
              <w:t>复赛评审标准</w:t>
            </w:r>
          </w:p>
        </w:tc>
      </w:tr>
      <w:tr w:rsidR="008F277F">
        <w:trPr>
          <w:trHeight w:val="285"/>
        </w:trPr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评审项</w:t>
            </w:r>
          </w:p>
        </w:tc>
        <w:tc>
          <w:tcPr>
            <w:tcW w:w="1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评审内容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分值</w:t>
            </w:r>
          </w:p>
        </w:tc>
      </w:tr>
      <w:tr w:rsidR="008F277F">
        <w:trPr>
          <w:trHeight w:val="682"/>
        </w:trPr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专利</w:t>
            </w:r>
          </w:p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价值</w:t>
            </w:r>
          </w:p>
        </w:tc>
        <w:tc>
          <w:tcPr>
            <w:tcW w:w="1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numPr>
                <w:ilvl w:val="255"/>
                <w:numId w:val="0"/>
              </w:numPr>
              <w:autoSpaceDE/>
              <w:autoSpaceDN/>
              <w:adjustRightInd/>
              <w:spacing w:line="340" w:lineRule="exact"/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</w:pP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1.</w:t>
            </w: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评估专利（或专利组合）保护范围的合理性、专利的法律稳定性。</w:t>
            </w:r>
          </w:p>
          <w:p w:rsidR="008F277F" w:rsidRDefault="000924AB">
            <w:pPr>
              <w:widowControl/>
              <w:numPr>
                <w:ilvl w:val="255"/>
                <w:numId w:val="0"/>
              </w:numPr>
              <w:autoSpaceDE/>
              <w:autoSpaceDN/>
              <w:adjustRightInd/>
              <w:spacing w:line="340" w:lineRule="exact"/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</w:pP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2.</w:t>
            </w: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参赛专利（或专利组合）是否属于基础专利，专利产品布局的范围，专利组合保护的现状。</w:t>
            </w:r>
          </w:p>
          <w:p w:rsidR="008F277F" w:rsidRDefault="000924AB">
            <w:pPr>
              <w:widowControl/>
              <w:numPr>
                <w:ilvl w:val="255"/>
                <w:numId w:val="0"/>
              </w:numPr>
              <w:autoSpaceDE/>
              <w:autoSpaceDN/>
              <w:adjustRightInd/>
              <w:spacing w:line="340" w:lineRule="exact"/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</w:pP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3.</w:t>
            </w: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参赛专利（或专利组合）是否申请</w:t>
            </w: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PCT</w:t>
            </w: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，是否获得海外授权。</w:t>
            </w:r>
          </w:p>
          <w:p w:rsidR="008F277F" w:rsidRDefault="000924AB">
            <w:pPr>
              <w:widowControl/>
              <w:numPr>
                <w:ilvl w:val="255"/>
                <w:numId w:val="0"/>
              </w:numPr>
              <w:autoSpaceDE/>
              <w:autoSpaceDN/>
              <w:adjustRightInd/>
              <w:spacing w:line="340" w:lineRule="exact"/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</w:pP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4.</w:t>
            </w: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考察知识产权培育布局规划，获得专利奖、科技奖等情况。</w:t>
            </w:r>
          </w:p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rPr>
                <w:rFonts w:eastAsia="仿宋"/>
                <w:sz w:val="24"/>
                <w:szCs w:val="24"/>
              </w:rPr>
            </w:pP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5.</w:t>
            </w:r>
            <w:r>
              <w:rPr>
                <w:rStyle w:val="font51"/>
                <w:rFonts w:ascii="Times New Roman" w:eastAsia="仿宋" w:hAnsi="Times New Roman" w:cs="Times New Roman" w:hint="default"/>
                <w:color w:val="auto"/>
              </w:rPr>
              <w:t>知识产权服务机构对专利转化进行分析评议。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20</w:t>
            </w:r>
          </w:p>
        </w:tc>
      </w:tr>
      <w:tr w:rsidR="008F277F">
        <w:trPr>
          <w:trHeight w:val="855"/>
        </w:trPr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技术</w:t>
            </w:r>
          </w:p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能力</w:t>
            </w:r>
          </w:p>
        </w:tc>
        <w:tc>
          <w:tcPr>
            <w:tcW w:w="1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numPr>
                <w:ilvl w:val="255"/>
                <w:numId w:val="0"/>
              </w:numPr>
              <w:autoSpaceDE/>
              <w:autoSpaceDN/>
              <w:adjustRightInd/>
              <w:spacing w:line="340" w:lineRule="exact"/>
              <w:textAlignment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1.</w:t>
            </w:r>
            <w:r>
              <w:rPr>
                <w:rFonts w:eastAsia="仿宋"/>
                <w:sz w:val="24"/>
                <w:szCs w:val="24"/>
              </w:rPr>
              <w:t>考察技术先进性、技术成熟度、技术依赖度、技术替代难度、研产投入现状及需求等角度。</w:t>
            </w:r>
          </w:p>
          <w:p w:rsidR="008F277F" w:rsidRDefault="000924AB">
            <w:pPr>
              <w:widowControl/>
              <w:numPr>
                <w:ilvl w:val="255"/>
                <w:numId w:val="0"/>
              </w:numPr>
              <w:autoSpaceDE/>
              <w:autoSpaceDN/>
              <w:adjustRightInd/>
              <w:spacing w:line="340" w:lineRule="exact"/>
              <w:textAlignment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2</w:t>
            </w:r>
            <w:r>
              <w:rPr>
                <w:rFonts w:eastAsia="仿宋"/>
                <w:sz w:val="24"/>
                <w:szCs w:val="24"/>
              </w:rPr>
              <w:t>.</w:t>
            </w: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技术所在领域的先进性，技术路线的可行性、与竞争对手技术的比较优势、技术对所在产业发展的影响。</w:t>
            </w:r>
          </w:p>
          <w:p w:rsidR="008F277F" w:rsidRDefault="000924AB">
            <w:pPr>
              <w:widowControl/>
              <w:numPr>
                <w:ilvl w:val="255"/>
                <w:numId w:val="0"/>
              </w:numPr>
              <w:autoSpaceDE/>
              <w:autoSpaceDN/>
              <w:adjustRightInd/>
              <w:spacing w:line="340" w:lineRule="exact"/>
              <w:textAlignment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3</w:t>
            </w:r>
            <w:r>
              <w:rPr>
                <w:rFonts w:eastAsia="仿宋"/>
                <w:sz w:val="24"/>
                <w:szCs w:val="24"/>
              </w:rPr>
              <w:t>.</w:t>
            </w: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评估专利（或专利组合）所保护的技术在未来</w:t>
            </w: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3-5</w:t>
            </w: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年的发展趋势、潜力和市场竞争优势。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20</w:t>
            </w:r>
          </w:p>
        </w:tc>
      </w:tr>
      <w:tr w:rsidR="008F277F">
        <w:trPr>
          <w:trHeight w:val="1710"/>
        </w:trPr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市场转化能力</w:t>
            </w:r>
          </w:p>
        </w:tc>
        <w:tc>
          <w:tcPr>
            <w:tcW w:w="1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1.</w:t>
            </w:r>
            <w:r>
              <w:rPr>
                <w:rFonts w:eastAsia="仿宋"/>
                <w:sz w:val="24"/>
                <w:szCs w:val="24"/>
              </w:rPr>
              <w:t>综合考察项目应用范围、市场规模、以及项目带动产业化发展的能力。</w:t>
            </w:r>
          </w:p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2.</w:t>
            </w:r>
            <w:r>
              <w:rPr>
                <w:rFonts w:eastAsia="仿宋"/>
                <w:sz w:val="24"/>
                <w:szCs w:val="24"/>
              </w:rPr>
              <w:t>评估项目商业模式的合理性和可行性。</w:t>
            </w:r>
          </w:p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3.</w:t>
            </w:r>
            <w:r>
              <w:rPr>
                <w:rFonts w:eastAsia="仿宋"/>
                <w:sz w:val="24"/>
                <w:szCs w:val="24"/>
              </w:rPr>
              <w:t>考察项目当前的收入状况、未来的收入去情况和预期发展情况等。</w:t>
            </w:r>
          </w:p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textAlignment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4.</w:t>
            </w: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评估项目的实施难度，判断项目投入市场的可能性。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30</w:t>
            </w:r>
          </w:p>
        </w:tc>
      </w:tr>
      <w:tr w:rsidR="008F277F">
        <w:trPr>
          <w:trHeight w:val="855"/>
        </w:trPr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落桂</w:t>
            </w:r>
          </w:p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计划</w:t>
            </w:r>
          </w:p>
        </w:tc>
        <w:tc>
          <w:tcPr>
            <w:tcW w:w="1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textAlignment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1.</w:t>
            </w:r>
            <w:r>
              <w:rPr>
                <w:rFonts w:eastAsia="仿宋"/>
                <w:sz w:val="24"/>
                <w:szCs w:val="24"/>
              </w:rPr>
              <w:t>考察团队核心专利技术</w:t>
            </w:r>
            <w:r>
              <w:rPr>
                <w:rFonts w:eastAsia="仿宋"/>
                <w:sz w:val="24"/>
                <w:szCs w:val="24"/>
              </w:rPr>
              <w:t>/</w:t>
            </w:r>
            <w:r>
              <w:rPr>
                <w:rFonts w:eastAsia="仿宋"/>
                <w:sz w:val="24"/>
                <w:szCs w:val="24"/>
              </w:rPr>
              <w:t>产品与广西产业需求的匹配程度。</w:t>
            </w:r>
          </w:p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textAlignment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2.</w:t>
            </w:r>
            <w:r>
              <w:rPr>
                <w:rFonts w:eastAsia="仿宋"/>
                <w:sz w:val="24"/>
                <w:szCs w:val="24"/>
              </w:rPr>
              <w:t>考察专利（或专利组合）在广西转化的具体方式。</w:t>
            </w:r>
          </w:p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textAlignment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3.</w:t>
            </w:r>
            <w:r>
              <w:rPr>
                <w:rFonts w:eastAsia="仿宋"/>
                <w:sz w:val="24"/>
                <w:szCs w:val="24"/>
              </w:rPr>
              <w:t>考察</w:t>
            </w:r>
            <w:r>
              <w:rPr>
                <w:rFonts w:eastAsia="仿宋" w:hint="eastAsia"/>
                <w:sz w:val="24"/>
                <w:szCs w:val="24"/>
              </w:rPr>
              <w:t>专利技术</w:t>
            </w:r>
            <w:r>
              <w:rPr>
                <w:rFonts w:eastAsia="仿宋"/>
                <w:sz w:val="24"/>
                <w:szCs w:val="24"/>
              </w:rPr>
              <w:t>落地广西</w:t>
            </w:r>
            <w:r>
              <w:rPr>
                <w:rFonts w:eastAsia="仿宋" w:hint="eastAsia"/>
                <w:sz w:val="24"/>
                <w:szCs w:val="24"/>
              </w:rPr>
              <w:t>的</w:t>
            </w:r>
            <w:r>
              <w:rPr>
                <w:rFonts w:eastAsia="仿宋"/>
                <w:sz w:val="24"/>
                <w:szCs w:val="24"/>
              </w:rPr>
              <w:t>发展意愿和计划安排。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15</w:t>
            </w:r>
          </w:p>
        </w:tc>
      </w:tr>
      <w:tr w:rsidR="008F277F">
        <w:trPr>
          <w:trHeight w:val="855"/>
        </w:trPr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管理机制及团队建设</w:t>
            </w:r>
          </w:p>
        </w:tc>
        <w:tc>
          <w:tcPr>
            <w:tcW w:w="1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textAlignment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1.</w:t>
            </w:r>
            <w:r>
              <w:rPr>
                <w:rFonts w:eastAsia="仿宋"/>
                <w:sz w:val="24"/>
                <w:szCs w:val="24"/>
              </w:rPr>
              <w:t>考察团队的组织架构、知识结构、分工协作、合作机制、人员的能力和经验、团队成员的稳定性等情况。</w:t>
            </w:r>
          </w:p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textAlignment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2.</w:t>
            </w:r>
            <w:r>
              <w:rPr>
                <w:rFonts w:eastAsia="仿宋"/>
                <w:sz w:val="24"/>
                <w:szCs w:val="24"/>
              </w:rPr>
              <w:t>支撑项目发展的合作伙伴等外部资源的使用及与项目关系等情况。</w:t>
            </w:r>
          </w:p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textAlignment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3.</w:t>
            </w:r>
            <w:r>
              <w:rPr>
                <w:rFonts w:eastAsia="仿宋"/>
                <w:sz w:val="24"/>
                <w:szCs w:val="24"/>
              </w:rPr>
              <w:t>考察是否有专利转化机制、是否完成专利转化前自我评估、是否有风险预警机制。。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10</w:t>
            </w:r>
          </w:p>
        </w:tc>
      </w:tr>
      <w:tr w:rsidR="008F277F">
        <w:trPr>
          <w:trHeight w:val="855"/>
        </w:trPr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路演</w:t>
            </w:r>
          </w:p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答辩</w:t>
            </w:r>
          </w:p>
        </w:tc>
        <w:tc>
          <w:tcPr>
            <w:tcW w:w="1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1.</w:t>
            </w:r>
            <w:r>
              <w:rPr>
                <w:rFonts w:eastAsia="仿宋"/>
                <w:sz w:val="24"/>
                <w:szCs w:val="24"/>
              </w:rPr>
              <w:t>考察参赛材料的完整性和合法性，考察专利转化计划书的完整性和合理性。</w:t>
            </w:r>
          </w:p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2.</w:t>
            </w:r>
            <w:r>
              <w:rPr>
                <w:rFonts w:eastAsia="仿宋"/>
                <w:sz w:val="24"/>
                <w:szCs w:val="24"/>
              </w:rPr>
              <w:t>考察路演现场时项目演示文稿的逻辑性和美观性。</w:t>
            </w:r>
          </w:p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3.</w:t>
            </w:r>
            <w:r>
              <w:rPr>
                <w:rFonts w:eastAsia="仿宋"/>
                <w:sz w:val="24"/>
                <w:szCs w:val="24"/>
              </w:rPr>
              <w:t>考察选手答辩的逻辑性、流利性及准确性等。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5</w:t>
            </w:r>
          </w:p>
        </w:tc>
      </w:tr>
      <w:tr w:rsidR="008F277F">
        <w:trPr>
          <w:trHeight w:val="28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合计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100</w:t>
            </w:r>
          </w:p>
        </w:tc>
      </w:tr>
    </w:tbl>
    <w:p w:rsidR="008F277F" w:rsidRDefault="008F277F">
      <w:pPr>
        <w:pStyle w:val="2"/>
        <w:spacing w:line="560" w:lineRule="exact"/>
        <w:ind w:leftChars="0" w:left="0" w:firstLineChars="0" w:firstLine="0"/>
        <w:rPr>
          <w:rFonts w:eastAsia="方正小标宋简体"/>
          <w:sz w:val="32"/>
          <w:szCs w:val="32"/>
          <w:shd w:val="clear" w:color="auto" w:fill="FFFFFF"/>
        </w:rPr>
      </w:pPr>
    </w:p>
    <w:p w:rsidR="008F277F" w:rsidRDefault="008F277F">
      <w:pPr>
        <w:pStyle w:val="2"/>
        <w:spacing w:line="380" w:lineRule="exact"/>
        <w:ind w:leftChars="0" w:left="0" w:firstLineChars="0" w:firstLine="0"/>
        <w:jc w:val="both"/>
        <w:rPr>
          <w:rFonts w:eastAsia="方正小标宋简体" w:hint="eastAsia"/>
          <w:sz w:val="32"/>
          <w:szCs w:val="32"/>
          <w:shd w:val="clear" w:color="auto" w:fill="FFFFFF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1205"/>
        <w:gridCol w:w="7122"/>
        <w:gridCol w:w="718"/>
      </w:tblGrid>
      <w:tr w:rsidR="008F277F">
        <w:trPr>
          <w:trHeight w:val="405"/>
        </w:trPr>
        <w:tc>
          <w:tcPr>
            <w:tcW w:w="9045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8F277F" w:rsidRDefault="000924AB">
            <w:pPr>
              <w:pStyle w:val="2"/>
              <w:autoSpaceDE/>
              <w:autoSpaceDN/>
              <w:adjustRightInd/>
              <w:spacing w:line="340" w:lineRule="exact"/>
              <w:ind w:leftChars="0" w:left="0" w:firstLineChars="0" w:firstLine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eastAsia="方正小标宋简体"/>
                <w:sz w:val="32"/>
                <w:szCs w:val="32"/>
                <w:shd w:val="clear" w:color="auto" w:fill="FFFFFF"/>
              </w:rPr>
              <w:lastRenderedPageBreak/>
              <w:t>表</w:t>
            </w:r>
            <w:r>
              <w:rPr>
                <w:rFonts w:eastAsia="方正小标宋简体"/>
                <w:sz w:val="32"/>
                <w:szCs w:val="32"/>
                <w:shd w:val="clear" w:color="auto" w:fill="FFFFFF"/>
              </w:rPr>
              <w:t xml:space="preserve">3  </w:t>
            </w:r>
            <w:r>
              <w:rPr>
                <w:b/>
                <w:bCs/>
                <w:sz w:val="32"/>
                <w:szCs w:val="32"/>
              </w:rPr>
              <w:t>2024</w:t>
            </w:r>
            <w:r>
              <w:rPr>
                <w:b/>
                <w:bCs/>
                <w:sz w:val="32"/>
                <w:szCs w:val="32"/>
              </w:rPr>
              <w:t>年广西专利转化大赛</w:t>
            </w:r>
            <w:r>
              <w:rPr>
                <w:b/>
                <w:bCs/>
                <w:sz w:val="32"/>
                <w:szCs w:val="32"/>
              </w:rPr>
              <w:t>-</w:t>
            </w:r>
            <w:r>
              <w:rPr>
                <w:b/>
                <w:bCs/>
                <w:sz w:val="32"/>
                <w:szCs w:val="32"/>
              </w:rPr>
              <w:t>决赛评审标准</w:t>
            </w:r>
          </w:p>
        </w:tc>
      </w:tr>
      <w:tr w:rsidR="008F277F">
        <w:trPr>
          <w:trHeight w:val="285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评审项</w:t>
            </w: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评审内容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分值</w:t>
            </w:r>
          </w:p>
        </w:tc>
      </w:tr>
      <w:tr w:rsidR="008F277F">
        <w:trPr>
          <w:trHeight w:val="1710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专利价值</w:t>
            </w: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textAlignment w:val="center"/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</w:pP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1.</w:t>
            </w: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评估专利（或专利组合）保护范围的合理性、专利的法律稳定性。</w:t>
            </w:r>
          </w:p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textAlignment w:val="center"/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</w:pP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2.</w:t>
            </w: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参赛专利（或专利组合）是否属于基础专利，专利产品布局的范围，专利组合保护的现状。</w:t>
            </w:r>
          </w:p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textAlignment w:val="center"/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</w:pP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3.</w:t>
            </w: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参赛专利（或专利组合）是否申请</w:t>
            </w: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PCT</w:t>
            </w: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，是否获得海外授权。</w:t>
            </w:r>
          </w:p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textAlignment w:val="center"/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</w:pP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4.</w:t>
            </w: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考察知识产权培育布局规划，获得专利奖、科技奖等情况。</w:t>
            </w:r>
          </w:p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textAlignment w:val="center"/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</w:pP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5.</w:t>
            </w:r>
            <w:r>
              <w:rPr>
                <w:rStyle w:val="font51"/>
                <w:rFonts w:ascii="Times New Roman" w:eastAsia="仿宋" w:hAnsi="Times New Roman" w:cs="Times New Roman" w:hint="default"/>
                <w:color w:val="auto"/>
              </w:rPr>
              <w:t>知识产权服务机构对专利转化进行分析评议。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20</w:t>
            </w:r>
          </w:p>
        </w:tc>
      </w:tr>
      <w:tr w:rsidR="008F277F">
        <w:trPr>
          <w:trHeight w:val="855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技术能力</w:t>
            </w: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numPr>
                <w:ilvl w:val="255"/>
                <w:numId w:val="0"/>
              </w:numPr>
              <w:autoSpaceDE/>
              <w:autoSpaceDN/>
              <w:adjustRightInd/>
              <w:spacing w:line="340" w:lineRule="exact"/>
              <w:textAlignment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1.</w:t>
            </w:r>
            <w:r>
              <w:rPr>
                <w:rFonts w:eastAsia="仿宋"/>
                <w:sz w:val="24"/>
                <w:szCs w:val="24"/>
              </w:rPr>
              <w:t>考察技术先进性、技术成熟度、技术依赖度、技术替代难度、研产投入现状及需求等角度。</w:t>
            </w:r>
          </w:p>
          <w:p w:rsidR="008F277F" w:rsidRDefault="000924AB">
            <w:pPr>
              <w:widowControl/>
              <w:numPr>
                <w:ilvl w:val="255"/>
                <w:numId w:val="0"/>
              </w:numPr>
              <w:autoSpaceDE/>
              <w:autoSpaceDN/>
              <w:adjustRightInd/>
              <w:spacing w:line="340" w:lineRule="exact"/>
              <w:textAlignment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2</w:t>
            </w:r>
            <w:r>
              <w:rPr>
                <w:rFonts w:eastAsia="仿宋"/>
                <w:sz w:val="24"/>
                <w:szCs w:val="24"/>
              </w:rPr>
              <w:t>.</w:t>
            </w: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技术所在领域的先进性，技术路线的可行性、与竞争对手技术的比较优势、技术对所在产业发展的影响。</w:t>
            </w:r>
          </w:p>
          <w:p w:rsidR="008F277F" w:rsidRDefault="000924AB">
            <w:pPr>
              <w:widowControl/>
              <w:numPr>
                <w:ilvl w:val="255"/>
                <w:numId w:val="0"/>
              </w:numPr>
              <w:autoSpaceDE/>
              <w:autoSpaceDN/>
              <w:adjustRightInd/>
              <w:spacing w:line="340" w:lineRule="exact"/>
              <w:textAlignment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3</w:t>
            </w:r>
            <w:r>
              <w:rPr>
                <w:rFonts w:eastAsia="仿宋"/>
                <w:sz w:val="24"/>
                <w:szCs w:val="24"/>
              </w:rPr>
              <w:t>.</w:t>
            </w: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评估专利（或专利组合）所保护的技术在未来</w:t>
            </w: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3-5</w:t>
            </w: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年的发展趋势、潜力和市场竞争优势。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20</w:t>
            </w:r>
          </w:p>
        </w:tc>
      </w:tr>
      <w:tr w:rsidR="008F277F">
        <w:trPr>
          <w:trHeight w:val="1710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市场转化</w:t>
            </w:r>
          </w:p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能力</w:t>
            </w: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1.</w:t>
            </w:r>
            <w:r>
              <w:rPr>
                <w:rFonts w:eastAsia="仿宋"/>
                <w:sz w:val="24"/>
                <w:szCs w:val="24"/>
              </w:rPr>
              <w:t>综合考察项目应用范围、市场规模、以及项目带动产业化发展的能力。</w:t>
            </w:r>
          </w:p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2.</w:t>
            </w:r>
            <w:r>
              <w:rPr>
                <w:rFonts w:eastAsia="仿宋"/>
                <w:sz w:val="24"/>
                <w:szCs w:val="24"/>
              </w:rPr>
              <w:t>评估项目商业模式的合理性和可行性。</w:t>
            </w:r>
          </w:p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3.</w:t>
            </w:r>
            <w:r>
              <w:rPr>
                <w:rFonts w:eastAsia="仿宋"/>
                <w:sz w:val="24"/>
                <w:szCs w:val="24"/>
              </w:rPr>
              <w:t>考察项目当前的收入状况、未来的收入去情况和预期发展情况等。</w:t>
            </w:r>
          </w:p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4.</w:t>
            </w:r>
            <w:r>
              <w:rPr>
                <w:rStyle w:val="font31"/>
                <w:rFonts w:ascii="Times New Roman" w:eastAsia="仿宋" w:hAnsi="Times New Roman" w:cs="Times New Roman" w:hint="default"/>
                <w:color w:val="auto"/>
              </w:rPr>
              <w:t>评估项目的实施难度，判断项目投入市场的可能性。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30</w:t>
            </w:r>
          </w:p>
        </w:tc>
      </w:tr>
      <w:tr w:rsidR="008F277F">
        <w:trPr>
          <w:trHeight w:val="855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落桂计划</w:t>
            </w: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textAlignment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1.</w:t>
            </w:r>
            <w:r>
              <w:rPr>
                <w:rFonts w:eastAsia="仿宋"/>
                <w:sz w:val="24"/>
                <w:szCs w:val="24"/>
              </w:rPr>
              <w:t>考察团队核心专利技术</w:t>
            </w:r>
            <w:r>
              <w:rPr>
                <w:rFonts w:eastAsia="仿宋"/>
                <w:sz w:val="24"/>
                <w:szCs w:val="24"/>
              </w:rPr>
              <w:t>/</w:t>
            </w:r>
            <w:r>
              <w:rPr>
                <w:rFonts w:eastAsia="仿宋"/>
                <w:sz w:val="24"/>
                <w:szCs w:val="24"/>
              </w:rPr>
              <w:t>产品与广西产业需求的匹配程度。</w:t>
            </w:r>
          </w:p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textAlignment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2.</w:t>
            </w:r>
            <w:r>
              <w:rPr>
                <w:rFonts w:eastAsia="仿宋"/>
                <w:sz w:val="24"/>
                <w:szCs w:val="24"/>
              </w:rPr>
              <w:t>考察专利（或专利组合）在广西转化的具体方式。</w:t>
            </w:r>
          </w:p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textAlignment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3.</w:t>
            </w:r>
            <w:r>
              <w:rPr>
                <w:rFonts w:eastAsia="仿宋"/>
                <w:sz w:val="24"/>
                <w:szCs w:val="24"/>
              </w:rPr>
              <w:t>考察</w:t>
            </w:r>
            <w:r>
              <w:rPr>
                <w:rFonts w:eastAsia="仿宋" w:hint="eastAsia"/>
                <w:sz w:val="24"/>
                <w:szCs w:val="24"/>
              </w:rPr>
              <w:t>专利技术</w:t>
            </w:r>
            <w:r>
              <w:rPr>
                <w:rFonts w:eastAsia="仿宋"/>
                <w:sz w:val="24"/>
                <w:szCs w:val="24"/>
              </w:rPr>
              <w:t>落地广西</w:t>
            </w:r>
            <w:r>
              <w:rPr>
                <w:rFonts w:eastAsia="仿宋" w:hint="eastAsia"/>
                <w:sz w:val="24"/>
                <w:szCs w:val="24"/>
              </w:rPr>
              <w:t>的</w:t>
            </w:r>
            <w:r>
              <w:rPr>
                <w:rFonts w:eastAsia="仿宋"/>
                <w:sz w:val="24"/>
                <w:szCs w:val="24"/>
              </w:rPr>
              <w:t>发展意愿和计划安排。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10</w:t>
            </w:r>
          </w:p>
        </w:tc>
      </w:tr>
      <w:tr w:rsidR="008F277F">
        <w:trPr>
          <w:trHeight w:val="855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管理机制及团队建设</w:t>
            </w: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textAlignment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1.</w:t>
            </w:r>
            <w:r>
              <w:rPr>
                <w:rFonts w:eastAsia="仿宋"/>
                <w:sz w:val="24"/>
                <w:szCs w:val="24"/>
              </w:rPr>
              <w:t>考察团队的组织架构、知识结构、分工协作、合作机制、人员的能力和经验、团队成员的稳定性等情况。</w:t>
            </w:r>
          </w:p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textAlignment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2.</w:t>
            </w:r>
            <w:r>
              <w:rPr>
                <w:rFonts w:eastAsia="仿宋"/>
                <w:sz w:val="24"/>
                <w:szCs w:val="24"/>
              </w:rPr>
              <w:t>支撑项目发展的合作伙伴等外部资源的使用及与项目关系等情况。</w:t>
            </w:r>
          </w:p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textAlignment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3.</w:t>
            </w:r>
            <w:r>
              <w:rPr>
                <w:rFonts w:eastAsia="仿宋"/>
                <w:sz w:val="24"/>
                <w:szCs w:val="24"/>
              </w:rPr>
              <w:t>考察是否有专利转化机制、是否完成专利转化前自我评估、是否有风险预警机制。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10</w:t>
            </w:r>
          </w:p>
        </w:tc>
      </w:tr>
      <w:tr w:rsidR="008F277F">
        <w:trPr>
          <w:trHeight w:val="570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风险控制</w:t>
            </w: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textAlignment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主要考察项目团队是否有面对各类风险的控制和防范手段，例如专利转化风险、政策风险、技术开发风险、经营管理风险、生产风险、财务风险等。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5</w:t>
            </w:r>
          </w:p>
        </w:tc>
      </w:tr>
      <w:tr w:rsidR="008F277F">
        <w:trPr>
          <w:trHeight w:val="855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路演答辩</w:t>
            </w: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textAlignment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1.</w:t>
            </w:r>
            <w:r>
              <w:rPr>
                <w:rFonts w:eastAsia="仿宋"/>
                <w:sz w:val="24"/>
                <w:szCs w:val="24"/>
              </w:rPr>
              <w:t>考察参赛材料的完整性和合法性，考察专利转化计划书的完整性和合理性。</w:t>
            </w:r>
          </w:p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textAlignment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2.</w:t>
            </w:r>
            <w:r>
              <w:rPr>
                <w:rFonts w:eastAsia="仿宋"/>
                <w:sz w:val="24"/>
                <w:szCs w:val="24"/>
              </w:rPr>
              <w:t>考察路演现场时项目演示文稿的逻辑性和美观性。</w:t>
            </w:r>
          </w:p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textAlignment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3.</w:t>
            </w:r>
            <w:r>
              <w:rPr>
                <w:rFonts w:eastAsia="仿宋"/>
                <w:sz w:val="24"/>
                <w:szCs w:val="24"/>
              </w:rPr>
              <w:t>考察选手答辩的逻辑性、流利性及准确性等。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5</w:t>
            </w:r>
          </w:p>
        </w:tc>
      </w:tr>
      <w:tr w:rsidR="008F277F">
        <w:trPr>
          <w:trHeight w:val="285"/>
        </w:trPr>
        <w:tc>
          <w:tcPr>
            <w:tcW w:w="8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合计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77F" w:rsidRDefault="000924AB">
            <w:pPr>
              <w:widowControl/>
              <w:autoSpaceDE/>
              <w:autoSpaceDN/>
              <w:adjustRightInd/>
              <w:spacing w:line="340" w:lineRule="exact"/>
              <w:jc w:val="center"/>
              <w:textAlignment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eastAsia="仿宋"/>
                <w:b/>
                <w:bCs/>
                <w:sz w:val="24"/>
                <w:szCs w:val="24"/>
              </w:rPr>
              <w:t>100</w:t>
            </w:r>
          </w:p>
        </w:tc>
      </w:tr>
    </w:tbl>
    <w:p w:rsidR="008F277F" w:rsidRDefault="008F277F" w:rsidP="00894433">
      <w:pPr>
        <w:rPr>
          <w:rFonts w:hint="eastAsia"/>
        </w:rPr>
      </w:pPr>
    </w:p>
    <w:sectPr w:rsidR="008F277F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28" w:right="1417" w:bottom="1814" w:left="1417" w:header="779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4AB" w:rsidRDefault="000924AB">
      <w:pPr>
        <w:spacing w:line="240" w:lineRule="auto"/>
      </w:pPr>
      <w:r>
        <w:separator/>
      </w:r>
    </w:p>
  </w:endnote>
  <w:endnote w:type="continuationSeparator" w:id="0">
    <w:p w:rsidR="000924AB" w:rsidRDefault="000924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站酷庆科黄油体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77F" w:rsidRDefault="008F277F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77F" w:rsidRDefault="000924AB">
    <w:pPr>
      <w:pStyle w:val="a4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F277F" w:rsidRDefault="000924AB">
                          <w:pPr>
                            <w:pStyle w:val="a4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894433">
                            <w:rPr>
                              <w:rFonts w:ascii="Times New Roman" w:hAnsi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8F277F" w:rsidRDefault="000924AB">
                    <w:pPr>
                      <w:pStyle w:val="a4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894433">
                      <w:rPr>
                        <w:rFonts w:ascii="Times New Roman" w:hAnsi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8F277F" w:rsidRDefault="008F277F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77F" w:rsidRDefault="008F277F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4AB" w:rsidRDefault="000924AB">
      <w:r>
        <w:separator/>
      </w:r>
    </w:p>
  </w:footnote>
  <w:footnote w:type="continuationSeparator" w:id="0">
    <w:p w:rsidR="000924AB" w:rsidRDefault="00092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77F" w:rsidRDefault="008F277F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77F" w:rsidRDefault="008F277F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3E6AB46"/>
    <w:multiLevelType w:val="singleLevel"/>
    <w:tmpl w:val="B3E6AB46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D093344B"/>
    <w:multiLevelType w:val="singleLevel"/>
    <w:tmpl w:val="D093344B"/>
    <w:lvl w:ilvl="0">
      <w:start w:val="1"/>
      <w:numFmt w:val="chineseCounting"/>
      <w:suff w:val="nothing"/>
      <w:lvlText w:val="%1、"/>
      <w:lvlJc w:val="left"/>
      <w:pPr>
        <w:ind w:left="210" w:firstLine="420"/>
      </w:pPr>
      <w:rPr>
        <w:rFonts w:hint="eastAsia"/>
      </w:rPr>
    </w:lvl>
  </w:abstractNum>
  <w:abstractNum w:abstractNumId="2" w15:restartNumberingAfterBreak="0">
    <w:nsid w:val="D8496C27"/>
    <w:multiLevelType w:val="singleLevel"/>
    <w:tmpl w:val="D8496C27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 w15:restartNumberingAfterBreak="0">
    <w:nsid w:val="038950BD"/>
    <w:multiLevelType w:val="multilevel"/>
    <w:tmpl w:val="038950BD"/>
    <w:lvl w:ilvl="0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8B83550"/>
    <w:multiLevelType w:val="multilevel"/>
    <w:tmpl w:val="38B83550"/>
    <w:lvl w:ilvl="0">
      <w:start w:val="1"/>
      <w:numFmt w:val="decimal"/>
      <w:lvlText w:val="（%1）"/>
      <w:lvlJc w:val="left"/>
      <w:pPr>
        <w:ind w:left="1560" w:hanging="720"/>
      </w:pPr>
      <w:rPr>
        <w:rFonts w:ascii="宋体" w:eastAsia="宋体" w:hAnsi="宋体"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A8A2493"/>
    <w:rsid w:val="000924AB"/>
    <w:rsid w:val="00894433"/>
    <w:rsid w:val="008F277F"/>
    <w:rsid w:val="082B25EE"/>
    <w:rsid w:val="08866AAC"/>
    <w:rsid w:val="1E0A5361"/>
    <w:rsid w:val="24AB2881"/>
    <w:rsid w:val="2C3160C9"/>
    <w:rsid w:val="3F287FB0"/>
    <w:rsid w:val="413712A1"/>
    <w:rsid w:val="4751301F"/>
    <w:rsid w:val="4A0C7FF5"/>
    <w:rsid w:val="4A8A2493"/>
    <w:rsid w:val="6670772F"/>
    <w:rsid w:val="71C05BF4"/>
    <w:rsid w:val="732A7224"/>
    <w:rsid w:val="7A55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0336B00"/>
  <w15:docId w15:val="{6DE3DE1C-9257-43B4-BD42-A6C5BC5D4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uiPriority="99" w:qFormat="1"/>
    <w:lsdException w:name="Subtitle" w:qFormat="1"/>
    <w:lsdException w:name="Body Text First Indent 2" w:uiPriority="99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line="360" w:lineRule="auto"/>
    </w:pPr>
    <w:rPr>
      <w:snapToGrid w:val="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qFormat/>
    <w:pPr>
      <w:spacing w:after="120"/>
      <w:ind w:leftChars="200" w:left="420"/>
    </w:pPr>
  </w:style>
  <w:style w:type="paragraph" w:styleId="a4">
    <w:name w:val="footer"/>
    <w:basedOn w:val="a"/>
    <w:uiPriority w:val="99"/>
    <w:qFormat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5">
    <w:name w:val="header"/>
    <w:basedOn w:val="a"/>
    <w:qFormat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styleId="a6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宋体" w:hAnsi="宋体" w:cs="宋体"/>
      <w:snapToGrid/>
      <w:sz w:val="24"/>
      <w:szCs w:val="24"/>
    </w:rPr>
  </w:style>
  <w:style w:type="paragraph" w:styleId="2">
    <w:name w:val="Body Text First Indent 2"/>
    <w:basedOn w:val="a3"/>
    <w:uiPriority w:val="99"/>
    <w:qFormat/>
    <w:pPr>
      <w:ind w:firstLineChars="200" w:firstLine="420"/>
    </w:pPr>
  </w:style>
  <w:style w:type="table" w:styleId="a7">
    <w:name w:val="Table Grid"/>
    <w:basedOn w:val="a1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qFormat/>
    <w:rPr>
      <w:color w:val="0000FF"/>
      <w:u w:val="single"/>
    </w:rPr>
  </w:style>
  <w:style w:type="paragraph" w:customStyle="1" w:styleId="Bodytext1">
    <w:name w:val="Body text|1"/>
    <w:basedOn w:val="a"/>
    <w:qFormat/>
    <w:pPr>
      <w:autoSpaceDE/>
      <w:autoSpaceDN/>
      <w:adjustRightInd/>
      <w:spacing w:line="379" w:lineRule="auto"/>
      <w:ind w:firstLine="400"/>
    </w:pPr>
    <w:rPr>
      <w:rFonts w:ascii="宋体" w:hAnsi="宋体" w:cs="宋体"/>
      <w:snapToGrid/>
      <w:color w:val="000000"/>
      <w:sz w:val="30"/>
      <w:szCs w:val="30"/>
      <w:lang w:val="zh-TW" w:eastAsia="zh-TW" w:bidi="zh-TW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335</Words>
  <Characters>1914</Characters>
  <Application>Microsoft Office Word</Application>
  <DocSecurity>0</DocSecurity>
  <Lines>15</Lines>
  <Paragraphs>4</Paragraphs>
  <ScaleCrop>false</ScaleCrop>
  <Company>市直单位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yht</dc:creator>
  <cp:lastModifiedBy>zhangxh</cp:lastModifiedBy>
  <cp:revision>2</cp:revision>
  <dcterms:created xsi:type="dcterms:W3CDTF">2024-07-17T01:19:00Z</dcterms:created>
  <dcterms:modified xsi:type="dcterms:W3CDTF">2024-07-17T01:19:00Z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